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BA5" w:rsidRDefault="00C57BA5">
      <w:pPr>
        <w:rPr>
          <w:b/>
          <w:sz w:val="32"/>
        </w:rPr>
      </w:pPr>
      <w:r>
        <w:rPr>
          <w:b/>
          <w:noProof/>
          <w:sz w:val="32"/>
          <w:lang w:eastAsia="de-DE"/>
        </w:rPr>
        <mc:AlternateContent>
          <mc:Choice Requires="wps">
            <w:drawing>
              <wp:anchor distT="0" distB="0" distL="114300" distR="114300" simplePos="0" relativeHeight="251659264" behindDoc="0" locked="0" layoutInCell="1" allowOverlap="1">
                <wp:simplePos x="0" y="0"/>
                <wp:positionH relativeFrom="column">
                  <wp:posOffset>4044468</wp:posOffset>
                </wp:positionH>
                <wp:positionV relativeFrom="paragraph">
                  <wp:posOffset>-445770</wp:posOffset>
                </wp:positionV>
                <wp:extent cx="1901952" cy="804672"/>
                <wp:effectExtent l="0" t="0" r="3175" b="0"/>
                <wp:wrapNone/>
                <wp:docPr id="1" name="Textfeld 1"/>
                <wp:cNvGraphicFramePr/>
                <a:graphic xmlns:a="http://schemas.openxmlformats.org/drawingml/2006/main">
                  <a:graphicData uri="http://schemas.microsoft.com/office/word/2010/wordprocessingShape">
                    <wps:wsp>
                      <wps:cNvSpPr txBox="1"/>
                      <wps:spPr>
                        <a:xfrm>
                          <a:off x="0" y="0"/>
                          <a:ext cx="1901952" cy="8046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7BA5" w:rsidRDefault="00C57BA5">
                            <w:r>
                              <w:rPr>
                                <w:noProof/>
                                <w:lang w:eastAsia="de-DE"/>
                              </w:rPr>
                              <w:drawing>
                                <wp:inline distT="0" distB="0" distL="0" distR="0">
                                  <wp:extent cx="1419149" cy="657095"/>
                                  <wp:effectExtent l="0" t="0" r="0" b="0"/>
                                  <wp:docPr id="2" name="Grafik 2" descr="C:\Users\K.Schuetz\Desktop\Logo Meck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chuetz\Desktop\Logo Mecka.t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810" cy="6574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318.45pt;margin-top:-35.1pt;width:149.75pt;height:63.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" fillcolor="white [3201]" stroked="f" strokeweight=".5pt">
                <v:textbox>
                  <w:txbxContent>
                    <w:p w:rsidR="00C57BA5" w:rsidRDefault="00C57BA5">
                      <w:r>
                        <w:rPr>
                          <w:noProof/>
                          <w:lang w:eastAsia="de-DE"/>
                        </w:rPr>
                        <w:drawing>
                          <wp:inline distT="0" distB="0" distL="0" distR="0">
                            <wp:extent cx="1419149" cy="657095"/>
                            <wp:effectExtent l="0" t="0" r="0" b="0"/>
                            <wp:docPr id="2" name="Grafik 2" descr="C:\Users\K.Schuetz\Desktop\Logo Meck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chuetz\Desktop\Logo Mecka.t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810" cy="657401"/>
                                    </a:xfrm>
                                    <a:prstGeom prst="rect">
                                      <a:avLst/>
                                    </a:prstGeom>
                                    <a:noFill/>
                                    <a:ln>
                                      <a:noFill/>
                                    </a:ln>
                                  </pic:spPr>
                                </pic:pic>
                              </a:graphicData>
                            </a:graphic>
                          </wp:inline>
                        </w:drawing>
                      </w:r>
                    </w:p>
                  </w:txbxContent>
                </v:textbox>
              </v:shape>
            </w:pict>
          </mc:Fallback>
        </mc:AlternateContent>
      </w:r>
      <w:r w:rsidR="00463679">
        <w:rPr>
          <w:b/>
          <w:sz w:val="32"/>
        </w:rPr>
        <w:t>Information zur Datenerhebung</w:t>
      </w:r>
      <w:r w:rsidR="00463679">
        <w:rPr>
          <w:b/>
          <w:sz w:val="32"/>
        </w:rPr>
        <w:br/>
        <w:t>(Datenschutzinformation)</w:t>
      </w:r>
    </w:p>
    <w:p w:rsidR="00C57BA5" w:rsidRDefault="00374378">
      <w:pPr>
        <w:rPr>
          <w:b/>
          <w:sz w:val="32"/>
        </w:rPr>
      </w:pPr>
      <w:r>
        <w:rPr>
          <w:b/>
          <w:sz w:val="32"/>
        </w:rPr>
        <w:t>Bücherei</w:t>
      </w:r>
    </w:p>
    <w:tbl>
      <w:tblPr>
        <w:tblStyle w:val="Tabellenraster"/>
        <w:tblW w:w="0" w:type="auto"/>
        <w:tblInd w:w="108" w:type="dxa"/>
        <w:tblLook w:val="04A0" w:firstRow="1" w:lastRow="0" w:firstColumn="1" w:lastColumn="0" w:noHBand="0" w:noVBand="1"/>
      </w:tblPr>
      <w:tblGrid>
        <w:gridCol w:w="3261"/>
        <w:gridCol w:w="5843"/>
      </w:tblGrid>
      <w:tr w:rsidR="00C57BA5" w:rsidRPr="00C57BA5" w:rsidTr="00E339EC">
        <w:trPr>
          <w:trHeight w:val="528"/>
        </w:trPr>
        <w:tc>
          <w:tcPr>
            <w:tcW w:w="3261" w:type="dxa"/>
            <w:shd w:val="clear" w:color="auto" w:fill="BFBFBF" w:themeFill="background1" w:themeFillShade="BF"/>
          </w:tcPr>
          <w:p w:rsidR="00C57BA5" w:rsidRPr="003B5A9C" w:rsidRDefault="00C57BA5" w:rsidP="00876570">
            <w:pPr>
              <w:rPr>
                <w:b/>
                <w:sz w:val="20"/>
                <w:szCs w:val="20"/>
              </w:rPr>
            </w:pPr>
            <w:r w:rsidRPr="003B5A9C">
              <w:rPr>
                <w:b/>
                <w:sz w:val="20"/>
                <w:szCs w:val="20"/>
              </w:rPr>
              <w:t>Gemeinde</w:t>
            </w:r>
            <w:r w:rsidR="00876570" w:rsidRPr="003B5A9C">
              <w:rPr>
                <w:b/>
                <w:sz w:val="20"/>
                <w:szCs w:val="20"/>
              </w:rPr>
              <w:t>verwaltung</w:t>
            </w:r>
            <w:r w:rsidRPr="003B5A9C">
              <w:rPr>
                <w:b/>
                <w:sz w:val="20"/>
                <w:szCs w:val="20"/>
              </w:rPr>
              <w:t xml:space="preserve"> </w:t>
            </w:r>
          </w:p>
        </w:tc>
        <w:tc>
          <w:tcPr>
            <w:tcW w:w="5843" w:type="dxa"/>
          </w:tcPr>
          <w:p w:rsidR="00C57BA5" w:rsidRPr="003B5A9C" w:rsidRDefault="0080561E">
            <w:pPr>
              <w:rPr>
                <w:sz w:val="20"/>
                <w:szCs w:val="20"/>
              </w:rPr>
            </w:pPr>
            <w:r w:rsidRPr="003B5A9C">
              <w:rPr>
                <w:sz w:val="20"/>
                <w:szCs w:val="20"/>
              </w:rPr>
              <w:t xml:space="preserve">Gemeindebücherei </w:t>
            </w:r>
            <w:r w:rsidR="00876570" w:rsidRPr="003B5A9C">
              <w:rPr>
                <w:sz w:val="20"/>
                <w:szCs w:val="20"/>
              </w:rPr>
              <w:t>Meckenbeuren</w:t>
            </w:r>
          </w:p>
        </w:tc>
      </w:tr>
      <w:tr w:rsidR="00C57BA5" w:rsidRPr="00C57BA5" w:rsidTr="00E339EC">
        <w:tc>
          <w:tcPr>
            <w:tcW w:w="3261" w:type="dxa"/>
            <w:shd w:val="clear" w:color="auto" w:fill="BFBFBF" w:themeFill="background1" w:themeFillShade="BF"/>
          </w:tcPr>
          <w:p w:rsidR="00C57BA5" w:rsidRPr="003B5A9C" w:rsidRDefault="00876570">
            <w:pPr>
              <w:rPr>
                <w:b/>
                <w:sz w:val="20"/>
                <w:szCs w:val="20"/>
              </w:rPr>
            </w:pPr>
            <w:r w:rsidRPr="003B5A9C">
              <w:rPr>
                <w:b/>
                <w:sz w:val="20"/>
                <w:szCs w:val="20"/>
              </w:rPr>
              <w:t xml:space="preserve">Verantwortlicher nach </w:t>
            </w:r>
            <w:r w:rsidR="00F947BE" w:rsidRPr="003B5A9C">
              <w:rPr>
                <w:b/>
                <w:sz w:val="20"/>
                <w:szCs w:val="20"/>
              </w:rPr>
              <w:br/>
            </w:r>
            <w:r w:rsidRPr="003B5A9C">
              <w:rPr>
                <w:b/>
                <w:sz w:val="20"/>
                <w:szCs w:val="20"/>
              </w:rPr>
              <w:t>Art. 4 Nr. 7 DSGVO</w:t>
            </w:r>
          </w:p>
        </w:tc>
        <w:tc>
          <w:tcPr>
            <w:tcW w:w="5843" w:type="dxa"/>
          </w:tcPr>
          <w:p w:rsidR="00C57BA5" w:rsidRPr="003B5A9C" w:rsidRDefault="00876570" w:rsidP="00374378">
            <w:pPr>
              <w:rPr>
                <w:sz w:val="20"/>
                <w:szCs w:val="20"/>
              </w:rPr>
            </w:pPr>
            <w:r w:rsidRPr="003B5A9C">
              <w:rPr>
                <w:sz w:val="20"/>
                <w:szCs w:val="20"/>
              </w:rPr>
              <w:t>Bürgermeister</w:t>
            </w:r>
            <w:r w:rsidR="00776340">
              <w:rPr>
                <w:sz w:val="20"/>
                <w:szCs w:val="20"/>
              </w:rPr>
              <w:t xml:space="preserve"> Georg Schellinger</w:t>
            </w:r>
            <w:bookmarkStart w:id="0" w:name="_GoBack"/>
            <w:bookmarkEnd w:id="0"/>
            <w:r w:rsidR="008E2E7C" w:rsidRPr="003B5A9C">
              <w:rPr>
                <w:sz w:val="20"/>
                <w:szCs w:val="20"/>
              </w:rPr>
              <w:br/>
            </w:r>
          </w:p>
        </w:tc>
      </w:tr>
      <w:tr w:rsidR="00C57BA5" w:rsidRPr="00C57BA5" w:rsidTr="00E339EC">
        <w:tc>
          <w:tcPr>
            <w:tcW w:w="3261" w:type="dxa"/>
            <w:shd w:val="clear" w:color="auto" w:fill="BFBFBF" w:themeFill="background1" w:themeFillShade="BF"/>
          </w:tcPr>
          <w:p w:rsidR="00C57BA5" w:rsidRPr="003B5A9C" w:rsidRDefault="00876570">
            <w:pPr>
              <w:rPr>
                <w:b/>
                <w:sz w:val="20"/>
                <w:szCs w:val="20"/>
              </w:rPr>
            </w:pPr>
            <w:r w:rsidRPr="003B5A9C">
              <w:rPr>
                <w:b/>
                <w:sz w:val="20"/>
                <w:szCs w:val="20"/>
              </w:rPr>
              <w:t>Behördlicher Datenschutzbeauftragter</w:t>
            </w:r>
          </w:p>
        </w:tc>
        <w:tc>
          <w:tcPr>
            <w:tcW w:w="5843" w:type="dxa"/>
          </w:tcPr>
          <w:p w:rsidR="00C57BA5" w:rsidRPr="003B5A9C" w:rsidRDefault="009B2444">
            <w:pPr>
              <w:rPr>
                <w:sz w:val="20"/>
                <w:szCs w:val="20"/>
              </w:rPr>
            </w:pPr>
            <w:r w:rsidRPr="003B5A9C">
              <w:rPr>
                <w:sz w:val="20"/>
                <w:szCs w:val="20"/>
              </w:rPr>
              <w:t>Unseren Datenschutzbeauftragten erreichen Sie unter datenschutz@meckenbeuren.de oder per Telefon unter 0711/8108-14444.</w:t>
            </w:r>
          </w:p>
        </w:tc>
      </w:tr>
      <w:tr w:rsidR="00C57BA5" w:rsidRPr="00C57BA5" w:rsidTr="00E339EC">
        <w:tc>
          <w:tcPr>
            <w:tcW w:w="3261" w:type="dxa"/>
            <w:shd w:val="clear" w:color="auto" w:fill="BFBFBF" w:themeFill="background1" w:themeFillShade="BF"/>
          </w:tcPr>
          <w:p w:rsidR="00C57BA5" w:rsidRPr="003B5A9C" w:rsidRDefault="00876570">
            <w:pPr>
              <w:rPr>
                <w:b/>
                <w:sz w:val="20"/>
                <w:szCs w:val="20"/>
              </w:rPr>
            </w:pPr>
            <w:r w:rsidRPr="003B5A9C">
              <w:rPr>
                <w:b/>
                <w:sz w:val="20"/>
                <w:szCs w:val="20"/>
              </w:rPr>
              <w:t>Zweck(e) der Datenverarbeitung, Rechtsgrundlage</w:t>
            </w:r>
          </w:p>
        </w:tc>
        <w:tc>
          <w:tcPr>
            <w:tcW w:w="5843" w:type="dxa"/>
          </w:tcPr>
          <w:p w:rsidR="00C57BA5" w:rsidRPr="003B5A9C" w:rsidRDefault="00876570" w:rsidP="0080561E">
            <w:pPr>
              <w:rPr>
                <w:sz w:val="20"/>
                <w:szCs w:val="20"/>
              </w:rPr>
            </w:pPr>
            <w:r w:rsidRPr="003B5A9C">
              <w:rPr>
                <w:sz w:val="20"/>
                <w:szCs w:val="20"/>
              </w:rPr>
              <w:t xml:space="preserve">Die personenbezogenen Daten werden </w:t>
            </w:r>
            <w:r w:rsidR="0080561E" w:rsidRPr="003B5A9C">
              <w:rPr>
                <w:sz w:val="20"/>
                <w:szCs w:val="20"/>
              </w:rPr>
              <w:t>zum Zweck der Nutzung des Angebots der Gemeindebücherei erhoben und verarbeitet.</w:t>
            </w:r>
          </w:p>
        </w:tc>
      </w:tr>
      <w:tr w:rsidR="00C57BA5" w:rsidRPr="00C57BA5" w:rsidTr="00E339EC">
        <w:tc>
          <w:tcPr>
            <w:tcW w:w="3261" w:type="dxa"/>
            <w:shd w:val="clear" w:color="auto" w:fill="BFBFBF" w:themeFill="background1" w:themeFillShade="BF"/>
          </w:tcPr>
          <w:p w:rsidR="00C57BA5" w:rsidRPr="003B5A9C" w:rsidRDefault="00876570">
            <w:pPr>
              <w:rPr>
                <w:b/>
                <w:sz w:val="20"/>
                <w:szCs w:val="20"/>
              </w:rPr>
            </w:pPr>
            <w:r w:rsidRPr="003B5A9C">
              <w:rPr>
                <w:b/>
                <w:sz w:val="20"/>
                <w:szCs w:val="20"/>
              </w:rPr>
              <w:t>Geplante Speicherungsdauer</w:t>
            </w:r>
          </w:p>
        </w:tc>
        <w:tc>
          <w:tcPr>
            <w:tcW w:w="5843" w:type="dxa"/>
          </w:tcPr>
          <w:p w:rsidR="00C57BA5" w:rsidRPr="003B5A9C" w:rsidRDefault="00876570" w:rsidP="0080561E">
            <w:pPr>
              <w:rPr>
                <w:sz w:val="20"/>
                <w:szCs w:val="20"/>
              </w:rPr>
            </w:pPr>
            <w:r w:rsidRPr="003B5A9C">
              <w:rPr>
                <w:sz w:val="20"/>
                <w:szCs w:val="20"/>
              </w:rPr>
              <w:t>Die Daten werden ab sofort</w:t>
            </w:r>
            <w:r w:rsidR="006F0000" w:rsidRPr="003B5A9C">
              <w:rPr>
                <w:sz w:val="20"/>
                <w:szCs w:val="20"/>
              </w:rPr>
              <w:t xml:space="preserve"> </w:t>
            </w:r>
            <w:r w:rsidR="0080561E" w:rsidRPr="003B5A9C">
              <w:rPr>
                <w:sz w:val="20"/>
                <w:szCs w:val="20"/>
              </w:rPr>
              <w:t>gespeichert und nach der Abmeldung zum Jahresende des laufenden Kalenderjahres gelöscht.</w:t>
            </w:r>
          </w:p>
        </w:tc>
      </w:tr>
      <w:tr w:rsidR="00C57BA5" w:rsidRPr="00C57BA5" w:rsidTr="00E339EC">
        <w:tc>
          <w:tcPr>
            <w:tcW w:w="3261" w:type="dxa"/>
            <w:shd w:val="clear" w:color="auto" w:fill="BFBFBF" w:themeFill="background1" w:themeFillShade="BF"/>
          </w:tcPr>
          <w:p w:rsidR="00C57BA5" w:rsidRPr="003B5A9C" w:rsidRDefault="00876570">
            <w:pPr>
              <w:rPr>
                <w:b/>
                <w:sz w:val="20"/>
                <w:szCs w:val="20"/>
              </w:rPr>
            </w:pPr>
            <w:r w:rsidRPr="003B5A9C">
              <w:rPr>
                <w:b/>
                <w:sz w:val="20"/>
                <w:szCs w:val="20"/>
              </w:rPr>
              <w:t>Empfänger oder Kategorie von Empfängern der Daten (Stellen, denen</w:t>
            </w:r>
            <w:r w:rsidR="00F31BE4" w:rsidRPr="003B5A9C">
              <w:rPr>
                <w:b/>
                <w:sz w:val="20"/>
                <w:szCs w:val="20"/>
              </w:rPr>
              <w:t xml:space="preserve"> die Daten offengelegt werden) </w:t>
            </w:r>
          </w:p>
        </w:tc>
        <w:tc>
          <w:tcPr>
            <w:tcW w:w="5843" w:type="dxa"/>
          </w:tcPr>
          <w:p w:rsidR="00C57BA5" w:rsidRPr="003B5A9C" w:rsidRDefault="0080561E" w:rsidP="0080561E">
            <w:pPr>
              <w:rPr>
                <w:sz w:val="20"/>
                <w:szCs w:val="20"/>
                <w:highlight w:val="yellow"/>
              </w:rPr>
            </w:pPr>
            <w:r w:rsidRPr="003B5A9C">
              <w:rPr>
                <w:sz w:val="20"/>
                <w:szCs w:val="20"/>
              </w:rPr>
              <w:t xml:space="preserve">Kartennummer und Geburtsdatum werden nur zum Zweck der der Nutzung der Onleihe Bodensee-Oberschwaben an die Firma </w:t>
            </w:r>
            <w:proofErr w:type="spellStart"/>
            <w:r w:rsidRPr="003B5A9C">
              <w:rPr>
                <w:sz w:val="20"/>
                <w:szCs w:val="20"/>
              </w:rPr>
              <w:t>divibib</w:t>
            </w:r>
            <w:proofErr w:type="spellEnd"/>
            <w:r w:rsidRPr="003B5A9C">
              <w:rPr>
                <w:sz w:val="20"/>
                <w:szCs w:val="20"/>
              </w:rPr>
              <w:t xml:space="preserve"> weitergegeben. Wenn Sie die Onleihe </w:t>
            </w:r>
            <w:r w:rsidR="00CB432E" w:rsidRPr="003B5A9C">
              <w:rPr>
                <w:sz w:val="20"/>
                <w:szCs w:val="20"/>
              </w:rPr>
              <w:t xml:space="preserve">nicht </w:t>
            </w:r>
            <w:r w:rsidRPr="003B5A9C">
              <w:rPr>
                <w:sz w:val="20"/>
                <w:szCs w:val="20"/>
              </w:rPr>
              <w:t>nutzen, werden die Daten nicht weitergegeben.</w:t>
            </w:r>
          </w:p>
        </w:tc>
      </w:tr>
      <w:tr w:rsidR="00C57BA5" w:rsidRPr="00C57BA5" w:rsidTr="00E339EC">
        <w:tc>
          <w:tcPr>
            <w:tcW w:w="3261" w:type="dxa"/>
            <w:shd w:val="clear" w:color="auto" w:fill="BFBFBF" w:themeFill="background1" w:themeFillShade="BF"/>
          </w:tcPr>
          <w:p w:rsidR="00C57BA5" w:rsidRPr="003B5A9C" w:rsidRDefault="00876570">
            <w:pPr>
              <w:rPr>
                <w:b/>
                <w:sz w:val="20"/>
                <w:szCs w:val="20"/>
              </w:rPr>
            </w:pPr>
            <w:r w:rsidRPr="003B5A9C">
              <w:rPr>
                <w:b/>
                <w:sz w:val="20"/>
                <w:szCs w:val="20"/>
              </w:rPr>
              <w:t>Betroffenenrechte</w:t>
            </w:r>
          </w:p>
        </w:tc>
        <w:tc>
          <w:tcPr>
            <w:tcW w:w="5843" w:type="dxa"/>
          </w:tcPr>
          <w:p w:rsidR="00C57BA5" w:rsidRPr="003B5A9C" w:rsidRDefault="00876570">
            <w:pPr>
              <w:rPr>
                <w:sz w:val="20"/>
                <w:szCs w:val="20"/>
              </w:rPr>
            </w:pPr>
            <w:r w:rsidRPr="003B5A9C">
              <w:rPr>
                <w:sz w:val="20"/>
                <w:szCs w:val="20"/>
              </w:rPr>
              <w:t>Sie haben als betroffene Person das Recht von der Gemeindeverwaltung Auskunft über die Verarbeitung personenbezogener Daten (Art. 15 DSGVO), die Berichtigung unrichtiger Daten (Art. 16 DSGVO), die Löschung der Daten (Art. 17 DSGVO) und die Einschränkung der Verarbeitung (Art. 18 DSGVO)zu verla</w:t>
            </w:r>
            <w:r w:rsidR="00E339EC" w:rsidRPr="003B5A9C">
              <w:rPr>
                <w:sz w:val="20"/>
                <w:szCs w:val="20"/>
              </w:rPr>
              <w:t>n</w:t>
            </w:r>
            <w:r w:rsidRPr="003B5A9C">
              <w:rPr>
                <w:sz w:val="20"/>
                <w:szCs w:val="20"/>
              </w:rPr>
              <w:t>gen, sofern die rechtlichen Voraussetzungen dafür vorliegen. Sie können verlangen, die bereitgestellten personenbezogenen Daten gemäß Art. 20 DSGVO zu erhalten oder zu übermitteln. Sie können nach Art. 21 DSGVO Widerspruch einlegen. Die Einwilligung in die Verarbeitung Ihrer Daten können Sie jederzeit widerrufen. Unbeschadet and</w:t>
            </w:r>
            <w:r w:rsidR="00E339EC" w:rsidRPr="003B5A9C">
              <w:rPr>
                <w:sz w:val="20"/>
                <w:szCs w:val="20"/>
              </w:rPr>
              <w:t>erer Rechtsbehelfe können Sie si</w:t>
            </w:r>
            <w:r w:rsidRPr="003B5A9C">
              <w:rPr>
                <w:sz w:val="20"/>
                <w:szCs w:val="20"/>
              </w:rPr>
              <w:t xml:space="preserve">ch beim Landesbeauftragten für den Datenschutz und die Informationsfreiheit, Postfach 102932, 70025 Stuttgart, poststelle@lfdi.bwl.de beschweren. </w:t>
            </w:r>
          </w:p>
          <w:p w:rsidR="003B5A9C" w:rsidRPr="003B5A9C" w:rsidRDefault="003B5A9C" w:rsidP="003B5A9C">
            <w:pPr>
              <w:rPr>
                <w:b/>
                <w:sz w:val="20"/>
                <w:szCs w:val="20"/>
              </w:rPr>
            </w:pPr>
            <w:r w:rsidRPr="003B5A9C">
              <w:rPr>
                <w:b/>
                <w:sz w:val="20"/>
                <w:szCs w:val="20"/>
              </w:rPr>
              <w:t>Newsletter der Gemeindebücherei Meckenbeuren:</w:t>
            </w:r>
          </w:p>
          <w:p w:rsidR="003B5A9C" w:rsidRPr="003B5A9C" w:rsidRDefault="003B5A9C" w:rsidP="003B5A9C">
            <w:pPr>
              <w:rPr>
                <w:sz w:val="20"/>
                <w:szCs w:val="20"/>
              </w:rPr>
            </w:pPr>
            <w:r w:rsidRPr="003B5A9C">
              <w:rPr>
                <w:sz w:val="20"/>
                <w:szCs w:val="20"/>
              </w:rPr>
              <w:t xml:space="preserve">Wenn Sie den Newsletter der Gemeindebücherei erhalten möchten, schicken Sie bitte eine E-Mail an buecherei@meckenbeuren.de. Für den Versand unseres Newsletters benötigen wir </w:t>
            </w:r>
            <w:proofErr w:type="gramStart"/>
            <w:r w:rsidRPr="003B5A9C">
              <w:rPr>
                <w:sz w:val="20"/>
                <w:szCs w:val="20"/>
              </w:rPr>
              <w:t>ausschließlich eine E-Mail-Adresse</w:t>
            </w:r>
            <w:proofErr w:type="gramEnd"/>
            <w:r w:rsidRPr="003B5A9C">
              <w:rPr>
                <w:sz w:val="20"/>
                <w:szCs w:val="20"/>
              </w:rPr>
              <w:t xml:space="preserve">. Gern verwenden wir Ihre E-Mailadresse für die Erinnerungsmail oder Sie teilen uns eine neue E-Mail-Adresse mit. Mit dem Abschluss des Newsletter-Abonnements stimmen Sie zu, dass wir Ihre personenbezogenen Daten speichern dürfen. Ihre E-Mail-Adresse speichern wir für die Dauer des Newsletter-Abonnements auf Grundlage von Art. 6 Abs. 1 </w:t>
            </w:r>
            <w:proofErr w:type="spellStart"/>
            <w:r w:rsidRPr="003B5A9C">
              <w:rPr>
                <w:sz w:val="20"/>
                <w:szCs w:val="20"/>
              </w:rPr>
              <w:t>lit</w:t>
            </w:r>
            <w:proofErr w:type="spellEnd"/>
            <w:r w:rsidRPr="003B5A9C">
              <w:rPr>
                <w:sz w:val="20"/>
                <w:szCs w:val="20"/>
              </w:rPr>
              <w:t>. a) DSGVO. Da wir unsere Verarbeitung auf Ihre Einwilligung stützen, bedeutet dies, dass Sie das Recht haben</w:t>
            </w:r>
            <w:r>
              <w:rPr>
                <w:sz w:val="20"/>
                <w:szCs w:val="20"/>
              </w:rPr>
              <w:t>,</w:t>
            </w:r>
            <w:r w:rsidRPr="003B5A9C">
              <w:rPr>
                <w:sz w:val="20"/>
                <w:szCs w:val="20"/>
              </w:rPr>
              <w:t xml:space="preserve"> jederzeit Ihre Einwilligung zu widerrufen oder einer Verarbeitung Ihrer personenbezogene</w:t>
            </w:r>
            <w:r>
              <w:rPr>
                <w:sz w:val="20"/>
                <w:szCs w:val="20"/>
              </w:rPr>
              <w:t>n</w:t>
            </w:r>
            <w:r w:rsidRPr="003B5A9C">
              <w:rPr>
                <w:sz w:val="20"/>
                <w:szCs w:val="20"/>
              </w:rPr>
              <w:t xml:space="preserve"> Daten zum Zwecke des Newsletter-Versands widersprechen können. Wenn Sie dies tun, werden wir Sie unverzüglich aus unserem Newsletter-Verteiler entfernen.</w:t>
            </w:r>
          </w:p>
        </w:tc>
      </w:tr>
      <w:tr w:rsidR="00C57BA5" w:rsidRPr="00C57BA5" w:rsidTr="00E339EC">
        <w:tc>
          <w:tcPr>
            <w:tcW w:w="3261" w:type="dxa"/>
            <w:shd w:val="clear" w:color="auto" w:fill="BFBFBF" w:themeFill="background1" w:themeFillShade="BF"/>
          </w:tcPr>
          <w:p w:rsidR="00C57BA5" w:rsidRPr="003B5A9C" w:rsidRDefault="00876570">
            <w:pPr>
              <w:rPr>
                <w:b/>
                <w:sz w:val="20"/>
                <w:szCs w:val="20"/>
              </w:rPr>
            </w:pPr>
            <w:r w:rsidRPr="003B5A9C">
              <w:rPr>
                <w:b/>
                <w:sz w:val="20"/>
                <w:szCs w:val="20"/>
              </w:rPr>
              <w:t>Verpflichtung, Daten bereit zuzustellen, Folgen der Verweigerung</w:t>
            </w:r>
          </w:p>
        </w:tc>
        <w:tc>
          <w:tcPr>
            <w:tcW w:w="5843" w:type="dxa"/>
          </w:tcPr>
          <w:p w:rsidR="00463679" w:rsidRPr="003B5A9C" w:rsidRDefault="00E339EC" w:rsidP="0080561E">
            <w:pPr>
              <w:rPr>
                <w:sz w:val="20"/>
                <w:szCs w:val="20"/>
              </w:rPr>
            </w:pPr>
            <w:r w:rsidRPr="003B5A9C">
              <w:rPr>
                <w:sz w:val="20"/>
                <w:szCs w:val="20"/>
              </w:rPr>
              <w:t xml:space="preserve">Sie sind </w:t>
            </w:r>
            <w:r w:rsidR="0080561E" w:rsidRPr="003B5A9C">
              <w:rPr>
                <w:sz w:val="20"/>
                <w:szCs w:val="20"/>
              </w:rPr>
              <w:t xml:space="preserve">nicht </w:t>
            </w:r>
            <w:r w:rsidRPr="003B5A9C">
              <w:rPr>
                <w:sz w:val="20"/>
                <w:szCs w:val="20"/>
              </w:rPr>
              <w:t>verpflichtet, die zum oben genannten Zweck erforderlichen personenbezogenen Daten bere</w:t>
            </w:r>
            <w:r w:rsidR="0080561E" w:rsidRPr="003B5A9C">
              <w:rPr>
                <w:sz w:val="20"/>
                <w:szCs w:val="20"/>
              </w:rPr>
              <w:t xml:space="preserve">itzustellen. </w:t>
            </w:r>
            <w:r w:rsidR="0080561E" w:rsidRPr="003B5A9C">
              <w:rPr>
                <w:sz w:val="20"/>
                <w:szCs w:val="20"/>
              </w:rPr>
              <w:br/>
            </w:r>
            <w:r w:rsidRPr="003B5A9C">
              <w:rPr>
                <w:sz w:val="20"/>
                <w:szCs w:val="20"/>
              </w:rPr>
              <w:t>Sind Sie damit</w:t>
            </w:r>
            <w:r w:rsidR="0080561E" w:rsidRPr="003B5A9C">
              <w:rPr>
                <w:sz w:val="20"/>
                <w:szCs w:val="20"/>
              </w:rPr>
              <w:t xml:space="preserve"> nicht einverstanden, kann das Angebot der Gemeindebücherei nicht genutzt werden.</w:t>
            </w:r>
          </w:p>
        </w:tc>
      </w:tr>
    </w:tbl>
    <w:p w:rsidR="00E339EC" w:rsidRPr="00C57BA5" w:rsidRDefault="00E339EC">
      <w:pPr>
        <w:rPr>
          <w:b/>
        </w:rPr>
      </w:pPr>
    </w:p>
    <w:sectPr w:rsidR="00E339EC" w:rsidRPr="00C57B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BA5"/>
    <w:rsid w:val="00336162"/>
    <w:rsid w:val="00374378"/>
    <w:rsid w:val="003808EE"/>
    <w:rsid w:val="003B5A9C"/>
    <w:rsid w:val="00463679"/>
    <w:rsid w:val="006F0000"/>
    <w:rsid w:val="00776340"/>
    <w:rsid w:val="0080561E"/>
    <w:rsid w:val="00876570"/>
    <w:rsid w:val="008E2E7C"/>
    <w:rsid w:val="009B2444"/>
    <w:rsid w:val="00C57BA5"/>
    <w:rsid w:val="00CB432E"/>
    <w:rsid w:val="00DB1984"/>
    <w:rsid w:val="00E339EC"/>
    <w:rsid w:val="00F31BE4"/>
    <w:rsid w:val="00F44914"/>
    <w:rsid w:val="00F510F6"/>
    <w:rsid w:val="00F947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4AC6"/>
  <w15:docId w15:val="{B0522B5F-2DB6-4699-9895-77050EE3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57B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7BA5"/>
    <w:rPr>
      <w:rFonts w:ascii="Tahoma" w:hAnsi="Tahoma" w:cs="Tahoma"/>
      <w:sz w:val="16"/>
      <w:szCs w:val="16"/>
    </w:rPr>
  </w:style>
  <w:style w:type="table" w:styleId="Tabellenraster">
    <w:name w:val="Table Grid"/>
    <w:basedOn w:val="NormaleTabelle"/>
    <w:uiPriority w:val="59"/>
    <w:rsid w:val="00C5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765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3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2605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Gemeinde Meckenbeuren</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Schütz, Kathrin</dc:creator>
  <cp:lastModifiedBy>Tinnacher, Judith</cp:lastModifiedBy>
  <cp:revision>4</cp:revision>
  <cp:lastPrinted>2018-11-21T09:06:00Z</cp:lastPrinted>
  <dcterms:created xsi:type="dcterms:W3CDTF">2018-11-21T09:06:00Z</dcterms:created>
  <dcterms:modified xsi:type="dcterms:W3CDTF">2022-10-14T08:59:00Z</dcterms:modified>
</cp:coreProperties>
</file>